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A77" w:rsidRPr="00C32F44" w:rsidRDefault="00C32F44" w:rsidP="00C32F4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2F44">
        <w:rPr>
          <w:rFonts w:ascii="Times New Roman" w:hAnsi="Times New Roman" w:cs="Times New Roman"/>
          <w:sz w:val="28"/>
          <w:szCs w:val="28"/>
        </w:rPr>
        <w:t>Целевой раздел</w:t>
      </w:r>
    </w:p>
    <w:p w:rsidR="00C32F44" w:rsidRPr="00C32F44" w:rsidRDefault="00C32F44" w:rsidP="00C32F44">
      <w:pPr>
        <w:pStyle w:val="2"/>
        <w:spacing w:before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138712886"/>
      <w:bookmarkStart w:id="1" w:name="_Toc138880956"/>
      <w:r w:rsidRPr="00C32F44">
        <w:rPr>
          <w:rFonts w:ascii="Times New Roman" w:hAnsi="Times New Roman" w:cs="Times New Roman"/>
          <w:color w:val="000000" w:themeColor="text1"/>
          <w:sz w:val="28"/>
          <w:szCs w:val="28"/>
        </w:rPr>
        <w:t>1.3. Система оценки результатов освоения основной образовательной программы</w:t>
      </w:r>
      <w:bookmarkEnd w:id="0"/>
      <w:bookmarkEnd w:id="1"/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ООП СОО и обеспечение эффективной обратной связи, позволяющей осуществлять управление образовательным процессом. На основе системы оценки разработано </w:t>
      </w:r>
      <w:bookmarkStart w:id="2" w:name="_Hlk112681076"/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2"/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Основными направлениями и целями оценочной деятельности в образовательной организации являются:</w:t>
      </w:r>
    </w:p>
    <w:p w:rsidR="00C32F44" w:rsidRPr="00C32F44" w:rsidRDefault="00C32F44" w:rsidP="00C32F44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C32F44" w:rsidRPr="00C32F44" w:rsidRDefault="00C32F44" w:rsidP="00C32F44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оценка результатов деятельности педагогических работников как основа аттестационных процедур;</w:t>
      </w:r>
    </w:p>
    <w:p w:rsidR="00C32F44" w:rsidRPr="00C32F44" w:rsidRDefault="00C32F44" w:rsidP="00C32F44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Основным объектом системы оценки, ее содержательной и критериальной базой выступают требования ФГОС СОО, которые конкретизируются в планируемых результатах освоения обучающимися ООП СОО.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Система оценки включает процедуры внутренней и внешней оценки.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Внутренняя оценка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 включает:</w:t>
      </w:r>
    </w:p>
    <w:p w:rsidR="00C32F44" w:rsidRPr="00C32F44" w:rsidRDefault="00C32F44" w:rsidP="00C32F44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lastRenderedPageBreak/>
        <w:t>стартовую (диагностическую) работу;</w:t>
      </w:r>
    </w:p>
    <w:p w:rsidR="00C32F44" w:rsidRPr="00C32F44" w:rsidRDefault="00C32F44" w:rsidP="00C32F44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комплексные диагностические работы;</w:t>
      </w:r>
    </w:p>
    <w:p w:rsidR="00C32F44" w:rsidRPr="00C32F44" w:rsidRDefault="00C32F44" w:rsidP="00C32F44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текущую и тематическую оценку (осуществляются учителем);</w:t>
      </w:r>
    </w:p>
    <w:p w:rsidR="00C32F44" w:rsidRPr="00C32F44" w:rsidRDefault="00C32F44" w:rsidP="00C32F44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итоговую оценку;</w:t>
      </w:r>
    </w:p>
    <w:p w:rsidR="00C32F44" w:rsidRPr="00C32F44" w:rsidRDefault="00C32F44" w:rsidP="00C32F44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психолого-педагогическое наблюдение;</w:t>
      </w:r>
    </w:p>
    <w:p w:rsidR="00C32F44" w:rsidRPr="00C32F44" w:rsidRDefault="00C32F44" w:rsidP="00C32F44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внутренний мониторинг образовательных достижений обучающихся;</w:t>
      </w:r>
    </w:p>
    <w:p w:rsidR="00C32F44" w:rsidRPr="00C32F44" w:rsidRDefault="00C32F44" w:rsidP="00C32F44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промежуточную аттестацию.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Внешняя оценка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 включает:</w:t>
      </w:r>
    </w:p>
    <w:p w:rsidR="00C32F44" w:rsidRPr="00C32F44" w:rsidRDefault="00C32F44" w:rsidP="00C32F44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итоговую аттестацию,</w:t>
      </w:r>
    </w:p>
    <w:p w:rsidR="00C32F44" w:rsidRPr="00C32F44" w:rsidRDefault="00C32F44" w:rsidP="00C32F44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независимую оценку качества образования (в т.ч. всероссийские проверочные работы),</w:t>
      </w:r>
    </w:p>
    <w:p w:rsidR="00C32F44" w:rsidRPr="00C32F44" w:rsidRDefault="00C32F44" w:rsidP="00C32F44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мониторинговые исследования муниципального, регионального и федерального уровней.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В соответствии с ФГОС СОО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Системно-деятельностный подход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Уровневый подход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Уровневый подход реализуется за счет фиксации различных уровней достижения обучающимися планируемых результатов. Достижение базового 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lastRenderedPageBreak/>
        <w:t>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Комплексный подход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 к оценке образовательных достижений реализуется через:</w:t>
      </w:r>
    </w:p>
    <w:p w:rsidR="00C32F44" w:rsidRPr="00C32F44" w:rsidRDefault="00C32F44" w:rsidP="00C32F4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оценку предметных и метапредметных результатов;</w:t>
      </w:r>
    </w:p>
    <w:p w:rsidR="00C32F44" w:rsidRPr="00C32F44" w:rsidRDefault="00C32F44" w:rsidP="00C32F4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использования комплекса оценочных процедур  для выявления динамики индивидуальных образовательных достижений обучающихся и для итоговой оценки; </w:t>
      </w:r>
    </w:p>
    <w:p w:rsidR="00C32F44" w:rsidRPr="00C32F44" w:rsidRDefault="00C32F44" w:rsidP="00C32F4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C32F44" w:rsidRPr="00C32F44" w:rsidRDefault="00C32F44" w:rsidP="00C32F4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C32F44" w:rsidRPr="00C32F44" w:rsidRDefault="00C32F44" w:rsidP="00C32F4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использования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:rsidR="00C32F44" w:rsidRPr="00C32F44" w:rsidRDefault="00C32F44" w:rsidP="00C32F44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Оценка личностных результатов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 Оценка сформированности личностных результатов необязательна, при необходимости фиксируется в портфолио и характеристике обучающегося.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Оценка метапредметных результатов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представляет собой оценку достижения планируемых результатов освоения ООП СОО, которые отражают совокупность познавательных, коммуникативных и регулятивных универсальных учебных действий.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Основным объектом оценки метапредметных результатов:</w:t>
      </w:r>
    </w:p>
    <w:p w:rsidR="00C32F44" w:rsidRPr="00C32F44" w:rsidRDefault="00C32F44" w:rsidP="00C32F44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освоение обучающимися межпредметных понятий и универсальных учебных действий (регулятивных, познавательных, коммуникативных);</w:t>
      </w:r>
    </w:p>
    <w:p w:rsidR="00C32F44" w:rsidRPr="00C32F44" w:rsidRDefault="00C32F44" w:rsidP="00C32F44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способность использования универсальных учебных действий в познавательной и социальной практике, готовность к 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lastRenderedPageBreak/>
        <w:t>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C32F44" w:rsidRPr="00C32F44" w:rsidRDefault="00C32F44" w:rsidP="00C32F44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овладение навыками учебно-исследовательской, проектной и социальной деятельности.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читательской, естественно-научной,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:rsidR="00C32F44" w:rsidRPr="00C32F44" w:rsidRDefault="00C32F44" w:rsidP="00C32F44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Формы оценки</w:t>
      </w:r>
      <w:r w:rsidRPr="00C32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C32F44" w:rsidRPr="00C32F44" w:rsidRDefault="00C32F44" w:rsidP="00C32F44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для проверки читательской грамотности - письменная работа на межпредметной основе;</w:t>
      </w:r>
    </w:p>
    <w:p w:rsidR="00C32F44" w:rsidRPr="00C32F44" w:rsidRDefault="00C32F44" w:rsidP="00C32F44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для проверки цифровой грамотности - практическая работа в сочетании с письменной (компьютеризованной) частью;</w:t>
      </w:r>
    </w:p>
    <w:p w:rsidR="00C32F44" w:rsidRPr="00C32F44" w:rsidRDefault="00C32F44" w:rsidP="00C32F44">
      <w:pPr>
        <w:pStyle w:val="a5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для проверки сформированности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Групповые и (или) индивидуальные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учебные исследования и проекты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 (далее вместе - проект) выполняются обучающимся в рамках одного из учебных предметов или на межпредметной основе с целью демонстрации 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lastRenderedPageBreak/>
        <w:t>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Выбор темы проекта осуществляется обучающимися.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Результатом проекта является одна из следующих работ:</w:t>
      </w:r>
    </w:p>
    <w:p w:rsidR="00C32F44" w:rsidRPr="00C32F44" w:rsidRDefault="00C32F44" w:rsidP="00C32F44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C32F44" w:rsidRPr="00C32F44" w:rsidRDefault="00C32F44" w:rsidP="00C32F44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C32F44" w:rsidRPr="00C32F44" w:rsidRDefault="00C32F44" w:rsidP="00C32F44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материальный объект, макет, иное конструкторское изделие;</w:t>
      </w:r>
    </w:p>
    <w:p w:rsidR="00C32F44" w:rsidRPr="00C32F44" w:rsidRDefault="00C32F44" w:rsidP="00C32F44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отчетные материалы по социальному проекту.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Требования к организации проектной деятельности, к содержанию и направленности проекта определены локальным нормативным актом.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Проект оценивается по следующим критериям:</w:t>
      </w:r>
    </w:p>
    <w:p w:rsidR="00C32F44" w:rsidRPr="00C32F44" w:rsidRDefault="00C32F44" w:rsidP="00C32F44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C32F44" w:rsidRPr="00C32F44" w:rsidRDefault="00C32F44" w:rsidP="00C32F44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сформированность предметных знаний и способов действий: умение раскрыть содержание работы, грамотно и обоснованно в 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lastRenderedPageBreak/>
        <w:t>соответствии с рассматриваемой проблемой или темой использовать имеющиеся знания и способы действий;</w:t>
      </w:r>
    </w:p>
    <w:p w:rsidR="00C32F44" w:rsidRPr="00C32F44" w:rsidRDefault="00C32F44" w:rsidP="00C32F44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C32F44" w:rsidRPr="00C32F44" w:rsidRDefault="00C32F44" w:rsidP="00C32F44">
      <w:pPr>
        <w:pStyle w:val="a5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Процедуры оценки метапредметных результатов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Содержание и периодичность внутришкольного мониторинга по оценке достижения метапредметных результатов*: 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226"/>
        <w:gridCol w:w="2014"/>
        <w:gridCol w:w="2019"/>
        <w:gridCol w:w="3086"/>
      </w:tblGrid>
      <w:tr w:rsidR="00C32F44" w:rsidRPr="00C32F44" w:rsidTr="00AB5151">
        <w:tc>
          <w:tcPr>
            <w:tcW w:w="1166" w:type="pct"/>
            <w:vMerge w:val="restart"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079" w:type="pct"/>
            <w:vMerge w:val="restart"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  <w:tc>
          <w:tcPr>
            <w:tcW w:w="1107" w:type="pct"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 класс</w:t>
            </w:r>
          </w:p>
        </w:tc>
        <w:tc>
          <w:tcPr>
            <w:tcW w:w="1648" w:type="pct"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 класс</w:t>
            </w:r>
          </w:p>
        </w:tc>
      </w:tr>
      <w:tr w:rsidR="00C32F44" w:rsidRPr="00C32F44" w:rsidTr="00AB5151">
        <w:tc>
          <w:tcPr>
            <w:tcW w:w="1166" w:type="pct"/>
            <w:vMerge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79" w:type="pct"/>
            <w:vMerge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5" w:type="pct"/>
            <w:gridSpan w:val="2"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Форма мониторинга, месяц</w:t>
            </w:r>
          </w:p>
        </w:tc>
      </w:tr>
      <w:tr w:rsidR="00C32F44" w:rsidRPr="00C32F44" w:rsidTr="00AB5151">
        <w:trPr>
          <w:trHeight w:val="2399"/>
        </w:trPr>
        <w:tc>
          <w:tcPr>
            <w:tcW w:w="1166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Внутришкольный мониторинг «Оценка метапредметных результатов»</w:t>
            </w: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79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Администрация</w:t>
            </w:r>
          </w:p>
        </w:tc>
        <w:tc>
          <w:tcPr>
            <w:tcW w:w="1107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Оценка читательской грамотности. Письменная работа на межпредметной основе.</w:t>
            </w:r>
          </w:p>
        </w:tc>
        <w:tc>
          <w:tcPr>
            <w:tcW w:w="1648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Проверка цифровой грамотности. Практическая работа в сочетании с письменной (компьютеризированной) частью</w:t>
            </w:r>
          </w:p>
        </w:tc>
      </w:tr>
      <w:tr w:rsidR="00C32F44" w:rsidRPr="00C32F44" w:rsidTr="00AB5151">
        <w:trPr>
          <w:trHeight w:val="2399"/>
        </w:trPr>
        <w:tc>
          <w:tcPr>
            <w:tcW w:w="1166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Индивидуальные учебные исследования и проекты</w:t>
            </w:r>
          </w:p>
        </w:tc>
        <w:tc>
          <w:tcPr>
            <w:tcW w:w="1079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Администрация</w:t>
            </w:r>
          </w:p>
        </w:tc>
        <w:tc>
          <w:tcPr>
            <w:tcW w:w="1107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48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Апрель </w:t>
            </w: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Защита индивидуального проекта</w:t>
            </w:r>
          </w:p>
        </w:tc>
      </w:tr>
    </w:tbl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Возможно использовать диагностические материалы с сайтов*:</w:t>
      </w:r>
    </w:p>
    <w:p w:rsidR="00C32F44" w:rsidRPr="00C32F44" w:rsidRDefault="00C32F44" w:rsidP="00C32F44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Электронный банк заданий для оценки функциональной грамотности </w:t>
      </w:r>
      <w:hyperlink r:id="rId5" w:history="1">
        <w:r w:rsidRPr="00C32F44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https://fg.resh.edu.ru/</w:t>
        </w:r>
      </w:hyperlink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 , </w:t>
      </w:r>
    </w:p>
    <w:p w:rsidR="00C32F44" w:rsidRPr="00C32F44" w:rsidRDefault="00C32F44" w:rsidP="00C32F44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ФИОКО - Открытые задания PISA </w:t>
      </w:r>
      <w:hyperlink r:id="rId6" w:history="1">
        <w:r w:rsidRPr="00C32F44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h</w:t>
        </w:r>
      </w:hyperlink>
      <w:hyperlink r:id="rId7" w:history="1">
        <w:r w:rsidRPr="00C32F44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примеры-задач-</w:t>
        </w:r>
      </w:hyperlink>
      <w:hyperlink r:id="rId8" w:history="1">
        <w:r w:rsidRPr="00C32F44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pisa</w:t>
        </w:r>
      </w:hyperlink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*Список банка заданий может быть расширен по решению педагогического совета.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2 балла – умение сформировано полностью,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1 балл – умение сформировано частично,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0 – умение не сформировано.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Предметные результаты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 освоения ООП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Оценка предметных результатов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представляет собой оценку достижения обучающимися планируемых результатов по отдельным учебным предметам.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Основным предметом оценки является способность к решению учебно-познавательных и учебно-практических задач, основанных на изучаемом учебном мате</w:t>
      </w:r>
      <w:bookmarkStart w:id="3" w:name="_GoBack"/>
      <w:bookmarkEnd w:id="3"/>
      <w:r w:rsidRPr="00C32F44">
        <w:rPr>
          <w:rFonts w:ascii="Times New Roman" w:hAnsi="Times New Roman"/>
          <w:color w:val="000000" w:themeColor="text1"/>
          <w:sz w:val="28"/>
          <w:szCs w:val="28"/>
        </w:rPr>
        <w:t>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" w:name="_Hlk141383201"/>
      <w:r w:rsidRPr="00C32F44">
        <w:rPr>
          <w:rFonts w:ascii="Times New Roman" w:hAnsi="Times New Roman"/>
          <w:color w:val="000000" w:themeColor="text1"/>
          <w:sz w:val="28"/>
          <w:szCs w:val="28"/>
        </w:rPr>
        <w:lastRenderedPageBreak/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  <w:bookmarkEnd w:id="4"/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Особенности оценки по отдельному учебному предмету фиксируются в приложении к ООП СОО.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Стартовая диагностика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Стартовая диагностика проводится в начале 10 класса и выступает как основа (точка отсчета) для оценки динамики образовательных достижений обучающихся.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Текущая оценка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учетом особенностей учебного предмета.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Тематическая оценка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Внутренний мониторинг представляет собой следующие процедуры:</w:t>
      </w:r>
    </w:p>
    <w:p w:rsidR="00C32F44" w:rsidRPr="00C32F44" w:rsidRDefault="00C32F44" w:rsidP="00C32F44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стартовая диагностика;</w:t>
      </w:r>
    </w:p>
    <w:p w:rsidR="00C32F44" w:rsidRPr="00C32F44" w:rsidRDefault="00C32F44" w:rsidP="00C32F44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оценка уровня достижения предметных и метапредметных результатов;</w:t>
      </w:r>
    </w:p>
    <w:p w:rsidR="00C32F44" w:rsidRPr="00C32F44" w:rsidRDefault="00C32F44" w:rsidP="00C32F44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оценка уровня функциональной грамотности;</w:t>
      </w:r>
    </w:p>
    <w:p w:rsidR="00C32F44" w:rsidRPr="00C32F44" w:rsidRDefault="00C32F44" w:rsidP="00C32F44">
      <w:pPr>
        <w:pStyle w:val="a5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Процедуры оценки предметных результатов, в том числе комплексных (диагностических) работ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lastRenderedPageBreak/>
        <w:t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C32F44">
        <w:rPr>
          <w:rFonts w:ascii="Times New Roman" w:hAnsi="Times New Roman"/>
          <w:color w:val="000000" w:themeColor="text1"/>
          <w:sz w:val="28"/>
          <w:szCs w:val="28"/>
        </w:rPr>
        <w:softHyphen/>
        <w:t xml:space="preserve">теля.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Минпросвещения РФ №СК-228/03, федеральной службы по надзору в сфере образования и науки №1-169/08-01 от 6.08.2021).   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32F44" w:rsidRPr="00C32F44" w:rsidRDefault="00C32F44" w:rsidP="00C32F44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Примерный перечень оценочных процедур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На основе данного перечня ежегодно осуществляется актуализация. 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464"/>
        <w:gridCol w:w="1957"/>
        <w:gridCol w:w="1500"/>
        <w:gridCol w:w="1712"/>
        <w:gridCol w:w="1712"/>
      </w:tblGrid>
      <w:tr w:rsidR="00C32F44" w:rsidRPr="00C32F44" w:rsidTr="00AB5151">
        <w:tc>
          <w:tcPr>
            <w:tcW w:w="1349" w:type="pct"/>
            <w:vMerge w:val="restart"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041" w:type="pct"/>
            <w:vMerge w:val="restart"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Ответственный за проведение</w:t>
            </w:r>
          </w:p>
        </w:tc>
        <w:tc>
          <w:tcPr>
            <w:tcW w:w="809" w:type="pct"/>
            <w:vMerge w:val="restart"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Включение в единый график оценочных процедур</w:t>
            </w:r>
          </w:p>
        </w:tc>
        <w:tc>
          <w:tcPr>
            <w:tcW w:w="901" w:type="pct"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 класс</w:t>
            </w:r>
          </w:p>
        </w:tc>
        <w:tc>
          <w:tcPr>
            <w:tcW w:w="900" w:type="pct"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 класс</w:t>
            </w:r>
          </w:p>
        </w:tc>
      </w:tr>
      <w:tr w:rsidR="00C32F44" w:rsidRPr="00C32F44" w:rsidTr="00AB5151">
        <w:tc>
          <w:tcPr>
            <w:tcW w:w="1349" w:type="pct"/>
            <w:vMerge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41" w:type="pct"/>
            <w:vMerge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09" w:type="pct"/>
            <w:vMerge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1" w:type="pct"/>
            <w:gridSpan w:val="2"/>
            <w:vAlign w:val="center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Примерные формы и сроки проведения</w:t>
            </w:r>
          </w:p>
        </w:tc>
      </w:tr>
      <w:tr w:rsidR="00C32F44" w:rsidRPr="00C32F44" w:rsidTr="00AB5151">
        <w:tc>
          <w:tcPr>
            <w:tcW w:w="1349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Стартовая педагогическая диагностика</w:t>
            </w: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(работы по основным предметам)</w:t>
            </w:r>
          </w:p>
        </w:tc>
        <w:tc>
          <w:tcPr>
            <w:tcW w:w="1041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Адм.</w:t>
            </w:r>
          </w:p>
        </w:tc>
        <w:tc>
          <w:tcPr>
            <w:tcW w:w="809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01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Русский язык, математика, предметы по выбору сдачи ГИА</w:t>
            </w:r>
          </w:p>
        </w:tc>
        <w:tc>
          <w:tcPr>
            <w:tcW w:w="900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C32F44" w:rsidRPr="00C32F44" w:rsidTr="00AB5151">
        <w:tc>
          <w:tcPr>
            <w:tcW w:w="1349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Стартовая педагогическая диагностика (входная к.р.) по инициативе учителя</w:t>
            </w:r>
          </w:p>
        </w:tc>
        <w:tc>
          <w:tcPr>
            <w:tcW w:w="1041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</w:t>
            </w:r>
          </w:p>
        </w:tc>
        <w:tc>
          <w:tcPr>
            <w:tcW w:w="809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0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C32F44" w:rsidRPr="00C32F44" w:rsidTr="00AB5151">
        <w:tc>
          <w:tcPr>
            <w:tcW w:w="1349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Текущий контроль</w:t>
            </w:r>
          </w:p>
        </w:tc>
        <w:tc>
          <w:tcPr>
            <w:tcW w:w="1041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</w:t>
            </w:r>
          </w:p>
        </w:tc>
        <w:tc>
          <w:tcPr>
            <w:tcW w:w="809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901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 по всем предметам</w:t>
            </w:r>
          </w:p>
        </w:tc>
        <w:tc>
          <w:tcPr>
            <w:tcW w:w="900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Ежедневно по всем предметам</w:t>
            </w:r>
          </w:p>
        </w:tc>
      </w:tr>
      <w:tr w:rsidR="00C32F44" w:rsidRPr="00C32F44" w:rsidTr="00AB5151">
        <w:tc>
          <w:tcPr>
            <w:tcW w:w="1349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Тематический контроль</w:t>
            </w:r>
          </w:p>
        </w:tc>
        <w:tc>
          <w:tcPr>
            <w:tcW w:w="1041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Учитель</w:t>
            </w:r>
          </w:p>
        </w:tc>
        <w:tc>
          <w:tcPr>
            <w:tcW w:w="809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соответствии с КТП и РП</w:t>
            </w:r>
          </w:p>
        </w:tc>
        <w:tc>
          <w:tcPr>
            <w:tcW w:w="900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соответствии с КТП и РП</w:t>
            </w:r>
          </w:p>
        </w:tc>
      </w:tr>
      <w:tr w:rsidR="00C32F44" w:rsidRPr="00C32F44" w:rsidTr="00AB5151">
        <w:tc>
          <w:tcPr>
            <w:tcW w:w="1349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ВШК </w:t>
            </w: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Оценка предметных результатов.</w:t>
            </w: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Диагностические работы (Административная к.р.)</w:t>
            </w:r>
          </w:p>
        </w:tc>
        <w:tc>
          <w:tcPr>
            <w:tcW w:w="1041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Адм. </w:t>
            </w:r>
          </w:p>
        </w:tc>
        <w:tc>
          <w:tcPr>
            <w:tcW w:w="809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901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Декабрь, март</w:t>
            </w: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предметы по решению педсовета </w:t>
            </w:r>
          </w:p>
        </w:tc>
        <w:tc>
          <w:tcPr>
            <w:tcW w:w="900" w:type="pct"/>
          </w:tcPr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Декабрь, март </w:t>
            </w: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предметы по решению педсовета</w:t>
            </w:r>
          </w:p>
          <w:p w:rsidR="00C32F44" w:rsidRPr="00C32F44" w:rsidRDefault="00C32F44" w:rsidP="00C32F44">
            <w:pPr>
              <w:pStyle w:val="a5"/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32F4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32F44" w:rsidRPr="00C32F44" w:rsidRDefault="00C32F44" w:rsidP="00C32F44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5" w:name="Par259"/>
      <w:bookmarkEnd w:id="5"/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Особенности оценки функциональной грамотности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C32F44" w:rsidRPr="00C32F44" w:rsidRDefault="00C32F44" w:rsidP="00C32F44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C32F44" w:rsidRPr="00C32F44" w:rsidRDefault="00C32F44" w:rsidP="00C32F44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Промежуточная аттестация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>Освоение образовательной программы среднего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6" w:name="_Toc103079571"/>
      <w:r w:rsidRPr="00C32F44">
        <w:rPr>
          <w:rFonts w:ascii="Times New Roman" w:hAnsi="Times New Roman"/>
          <w:color w:val="000000" w:themeColor="text1"/>
          <w:sz w:val="28"/>
          <w:szCs w:val="28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6"/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».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32F44" w:rsidRPr="00C32F44" w:rsidRDefault="00C32F44" w:rsidP="00C32F44">
      <w:pPr>
        <w:pStyle w:val="a5"/>
        <w:spacing w:line="360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b/>
          <w:bCs/>
          <w:color w:val="000000" w:themeColor="text1"/>
          <w:sz w:val="28"/>
          <w:szCs w:val="28"/>
        </w:rPr>
        <w:t>Внешние процедуры системы оценки планируемых результатов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государственной итоговой аттестации, независимой оценки качества образования, федеральных, региональных мониторингов.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C32F44" w:rsidRPr="00C32F44" w:rsidRDefault="00C32F44" w:rsidP="00C32F44">
      <w:pPr>
        <w:pStyle w:val="a5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32F44">
        <w:rPr>
          <w:rFonts w:ascii="Times New Roman" w:hAnsi="Times New Roman"/>
          <w:color w:val="000000" w:themeColor="text1"/>
          <w:sz w:val="28"/>
          <w:szCs w:val="28"/>
        </w:rPr>
        <w:t xml:space="preserve">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уровня, в частности Приказом Минпросвещения РФ от 5.10.2020.№546 «Об утверждении Порядка заполнения, учета и выдачи аттестатов об основном общем и среднем общем образовании и их дубликатов». Итоговая оценка фиксируется в документе об уровне образования государственного образца – аттестате о среднем общем образовании. </w:t>
      </w:r>
    </w:p>
    <w:p w:rsidR="00C32F44" w:rsidRPr="00C32F44" w:rsidRDefault="00C32F44" w:rsidP="00C32F44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color w:val="000000" w:themeColor="text1"/>
          <w:sz w:val="28"/>
          <w:szCs w:val="28"/>
        </w:rPr>
      </w:pPr>
    </w:p>
    <w:p w:rsidR="00C32F44" w:rsidRPr="00C32F44" w:rsidRDefault="00C32F44" w:rsidP="00C32F44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color w:val="000000" w:themeColor="text1"/>
          <w:sz w:val="28"/>
          <w:szCs w:val="28"/>
        </w:rPr>
      </w:pPr>
      <w:r w:rsidRPr="00C32F44">
        <w:rPr>
          <w:rFonts w:ascii="Times New Roman" w:eastAsia="SchoolBookSanPin" w:hAnsi="Times New Roman" w:cs="Times New Roman"/>
          <w:color w:val="000000" w:themeColor="text1"/>
          <w:sz w:val="28"/>
          <w:szCs w:val="28"/>
        </w:rPr>
        <w:t>Содержание и периодичность внутреннего мониторинга устанавливается решением педагогического совета образовательной организации, регламентируется локальным актом образовательной организации, фиксируется в планах внутришкольного контроля и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C32F44" w:rsidRPr="00C32F44" w:rsidRDefault="00C32F44" w:rsidP="00C32F44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32F44" w:rsidRPr="00C32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choolBookSanPin">
    <w:altName w:val="Batang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53153"/>
    <w:multiLevelType w:val="hybridMultilevel"/>
    <w:tmpl w:val="EA8A76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A17BBF"/>
    <w:multiLevelType w:val="hybridMultilevel"/>
    <w:tmpl w:val="504E52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B21BB3"/>
    <w:multiLevelType w:val="hybridMultilevel"/>
    <w:tmpl w:val="9B28FE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904A4C"/>
    <w:multiLevelType w:val="hybridMultilevel"/>
    <w:tmpl w:val="91585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F44AE"/>
    <w:multiLevelType w:val="hybridMultilevel"/>
    <w:tmpl w:val="307A41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AA96E3B"/>
    <w:multiLevelType w:val="hybridMultilevel"/>
    <w:tmpl w:val="5E0A0D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1C3AAA"/>
    <w:multiLevelType w:val="hybridMultilevel"/>
    <w:tmpl w:val="9EA25E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455027"/>
    <w:multiLevelType w:val="hybridMultilevel"/>
    <w:tmpl w:val="4948AC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2F10739"/>
    <w:multiLevelType w:val="hybridMultilevel"/>
    <w:tmpl w:val="6AF847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94E11D7"/>
    <w:multiLevelType w:val="hybridMultilevel"/>
    <w:tmpl w:val="1214EC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6E4372"/>
    <w:multiLevelType w:val="hybridMultilevel"/>
    <w:tmpl w:val="6ADCF2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9"/>
  </w:num>
  <w:num w:numId="5">
    <w:abstractNumId w:val="4"/>
  </w:num>
  <w:num w:numId="6">
    <w:abstractNumId w:val="7"/>
  </w:num>
  <w:num w:numId="7">
    <w:abstractNumId w:val="10"/>
  </w:num>
  <w:num w:numId="8">
    <w:abstractNumId w:val="5"/>
  </w:num>
  <w:num w:numId="9">
    <w:abstractNumId w:val="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F44"/>
    <w:rsid w:val="00286C65"/>
    <w:rsid w:val="00301A77"/>
    <w:rsid w:val="00867560"/>
    <w:rsid w:val="00C3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5A17A"/>
  <w15:chartTrackingRefBased/>
  <w15:docId w15:val="{09D4E14E-738B-44B8-AC23-16C27636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32F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F4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F4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4">
    <w:name w:val="Hyperlink"/>
    <w:basedOn w:val="a0"/>
    <w:uiPriority w:val="99"/>
    <w:unhideWhenUsed/>
    <w:rsid w:val="00C32F44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C32F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C32F4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link w:val="a5"/>
    <w:uiPriority w:val="1"/>
    <w:locked/>
    <w:rsid w:val="00C32F4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&#1087;&#1088;&#1080;&#1084;&#1077;&#1088;&#1099;-&#1079;&#1072;&#1076;&#1072;&#1095;-pi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&#1087;&#1088;&#1080;&#1084;&#1077;&#1088;&#1099;-&#1079;&#1072;&#1076;&#1072;&#1095;-pi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&#1087;&#1088;&#1080;&#1084;&#1077;&#1088;&#1099;-&#1079;&#1072;&#1076;&#1072;&#1095;-pisa" TargetMode="External"/><Relationship Id="rId5" Type="http://schemas.openxmlformats.org/officeDocument/2006/relationships/hyperlink" Target="https://fg.resh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3602</Words>
  <Characters>20536</Characters>
  <Application>Microsoft Office Word</Application>
  <DocSecurity>0</DocSecurity>
  <Lines>171</Lines>
  <Paragraphs>48</Paragraphs>
  <ScaleCrop>false</ScaleCrop>
  <Company/>
  <LinksUpToDate>false</LinksUpToDate>
  <CharactersWithSpaces>24090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1</cp:revision>
  <dcterms:created xsi:type="dcterms:W3CDTF">2023-10-25T21:19:00Z</dcterms:created>
  <dcterms:modified xsi:type="dcterms:W3CDTF">2023-10-25T21:20:00Z</dcterms:modified>
</cp:coreProperties>
</file>